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8C" w:rsidRPr="00432A8C" w:rsidRDefault="00432A8C" w:rsidP="00432A8C">
      <w:pPr>
        <w:spacing w:after="24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Ogłoszenie nr 609493-N-2018 z dnia 2018-08-28 r. </w:t>
      </w:r>
    </w:p>
    <w:p w:rsidR="00432A8C" w:rsidRPr="00432A8C" w:rsidRDefault="00432A8C" w:rsidP="00432A8C">
      <w:pPr>
        <w:spacing w:after="0" w:line="240" w:lineRule="auto"/>
        <w:jc w:val="center"/>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Miasto Inowrocław: Budowa ciągu pieszo-rowerowego w rejonie ul. Ludwika Błażka w Inowrocławiu </w:t>
      </w:r>
      <w:r w:rsidRPr="00432A8C">
        <w:rPr>
          <w:rFonts w:ascii="Times New Roman" w:eastAsia="Times New Roman" w:hAnsi="Times New Roman" w:cs="Times New Roman"/>
          <w:sz w:val="24"/>
          <w:szCs w:val="24"/>
          <w:lang w:eastAsia="pl-PL"/>
        </w:rPr>
        <w:br/>
        <w:t xml:space="preserve">OGŁOSZENIE O ZAMÓWIENIU - Roboty budowlane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Zamieszczanie ogłoszenia:</w:t>
      </w:r>
      <w:r w:rsidRPr="00432A8C">
        <w:rPr>
          <w:rFonts w:ascii="Times New Roman" w:eastAsia="Times New Roman" w:hAnsi="Times New Roman" w:cs="Times New Roman"/>
          <w:sz w:val="24"/>
          <w:szCs w:val="24"/>
          <w:lang w:eastAsia="pl-PL"/>
        </w:rPr>
        <w:t xml:space="preserve"> Zamieszczanie obowiązkowe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Ogłoszenie dotyczy:</w:t>
      </w:r>
      <w:r w:rsidRPr="00432A8C">
        <w:rPr>
          <w:rFonts w:ascii="Times New Roman" w:eastAsia="Times New Roman" w:hAnsi="Times New Roman" w:cs="Times New Roman"/>
          <w:sz w:val="24"/>
          <w:szCs w:val="24"/>
          <w:lang w:eastAsia="pl-PL"/>
        </w:rPr>
        <w:t xml:space="preserve"> Zamówienia publicznego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Tak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Nazwa projektu lub programu</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„Ograniczenie niskiej emisji poprzez utworzenie sieci ścieżek rowerowych w Inowrocławiu (nr umowy WP-II-C.433.3.57.2017), realizowany w ramach Regionalnego Programu Operacyjnego Województwa Kujawsko – Pomorskiego na lata 2014-2020.”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u w:val="single"/>
          <w:lang w:eastAsia="pl-PL"/>
        </w:rPr>
        <w:t>SEKCJA I: ZAMAWIAJĄCY</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Postępowanie przeprowadza centralny zamawiający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Informacje na temat podmiotu któremu zamawiający powierzył/powierzyli prowadzenie postępowania:</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Postępowanie jest przeprowadzane wspólnie przez zamawiających</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Informacje dodatkowe:</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 1) NAZWA I ADRES: </w:t>
      </w:r>
      <w:r w:rsidRPr="00432A8C">
        <w:rPr>
          <w:rFonts w:ascii="Times New Roman" w:eastAsia="Times New Roman" w:hAnsi="Times New Roman" w:cs="Times New Roman"/>
          <w:sz w:val="24"/>
          <w:szCs w:val="24"/>
          <w:lang w:eastAsia="pl-PL"/>
        </w:rPr>
        <w:t xml:space="preserve">Miasto Inowrocław, krajowy numer identyfikacyjny 59636900000, ul. ul. F. D. Roosevelta  36 , 88100   Inowrocław, woj. kujawsko-pomorskie, państwo Polska, tel. 523 555 250, e-mail zamowienia@inowroclaw.pl, faks 523 555 233.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lastRenderedPageBreak/>
        <w:t xml:space="preserve">Adres strony internetowej (URL): www.bip.inowroclaw.pl </w:t>
      </w:r>
      <w:r w:rsidRPr="00432A8C">
        <w:rPr>
          <w:rFonts w:ascii="Times New Roman" w:eastAsia="Times New Roman" w:hAnsi="Times New Roman" w:cs="Times New Roman"/>
          <w:sz w:val="24"/>
          <w:szCs w:val="24"/>
          <w:lang w:eastAsia="pl-PL"/>
        </w:rPr>
        <w:br/>
        <w:t xml:space="preserve">Adres profilu nabywcy: </w:t>
      </w:r>
      <w:r w:rsidRPr="00432A8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 2) RODZAJ ZAMAWIAJĄCEGO: </w:t>
      </w:r>
      <w:r w:rsidRPr="00432A8C">
        <w:rPr>
          <w:rFonts w:ascii="Times New Roman" w:eastAsia="Times New Roman" w:hAnsi="Times New Roman" w:cs="Times New Roman"/>
          <w:sz w:val="24"/>
          <w:szCs w:val="24"/>
          <w:lang w:eastAsia="pl-PL"/>
        </w:rPr>
        <w:t xml:space="preserve">Administracja samorządowa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I.3) WSPÓLNE UDZIELANIE ZAMÓWIENIA </w:t>
      </w:r>
      <w:r w:rsidRPr="00432A8C">
        <w:rPr>
          <w:rFonts w:ascii="Times New Roman" w:eastAsia="Times New Roman" w:hAnsi="Times New Roman" w:cs="Times New Roman"/>
          <w:b/>
          <w:bCs/>
          <w:i/>
          <w:iCs/>
          <w:sz w:val="24"/>
          <w:szCs w:val="24"/>
          <w:lang w:eastAsia="pl-PL"/>
        </w:rPr>
        <w:t>(jeżeli dotyczy)</w:t>
      </w:r>
      <w:r w:rsidRPr="00432A8C">
        <w:rPr>
          <w:rFonts w:ascii="Times New Roman" w:eastAsia="Times New Roman" w:hAnsi="Times New Roman" w:cs="Times New Roman"/>
          <w:b/>
          <w:bCs/>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I.4) KOMUNIKACJA: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Tak </w:t>
      </w:r>
      <w:r w:rsidRPr="00432A8C">
        <w:rPr>
          <w:rFonts w:ascii="Times New Roman" w:eastAsia="Times New Roman" w:hAnsi="Times New Roman" w:cs="Times New Roman"/>
          <w:sz w:val="24"/>
          <w:szCs w:val="24"/>
          <w:lang w:eastAsia="pl-PL"/>
        </w:rPr>
        <w:br/>
        <w:t xml:space="preserve">www.bip.inowroclaw.pl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Oferty lub wnioski o dopuszczenie do udziału w postępowaniu należy przesyłać:</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Elektronicznie</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adres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Nie </w:t>
      </w:r>
      <w:r w:rsidRPr="00432A8C">
        <w:rPr>
          <w:rFonts w:ascii="Times New Roman" w:eastAsia="Times New Roman" w:hAnsi="Times New Roman" w:cs="Times New Roman"/>
          <w:sz w:val="24"/>
          <w:szCs w:val="24"/>
          <w:lang w:eastAsia="pl-PL"/>
        </w:rPr>
        <w:br/>
        <w:t xml:space="preserve">Inny sposób: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Tak </w:t>
      </w:r>
      <w:r w:rsidRPr="00432A8C">
        <w:rPr>
          <w:rFonts w:ascii="Times New Roman" w:eastAsia="Times New Roman" w:hAnsi="Times New Roman" w:cs="Times New Roman"/>
          <w:sz w:val="24"/>
          <w:szCs w:val="24"/>
          <w:lang w:eastAsia="pl-PL"/>
        </w:rPr>
        <w:br/>
        <w:t xml:space="preserve">Inny sposób: </w:t>
      </w:r>
      <w:r w:rsidRPr="00432A8C">
        <w:rPr>
          <w:rFonts w:ascii="Times New Roman" w:eastAsia="Times New Roman" w:hAnsi="Times New Roman" w:cs="Times New Roman"/>
          <w:sz w:val="24"/>
          <w:szCs w:val="24"/>
          <w:lang w:eastAsia="pl-PL"/>
        </w:rPr>
        <w:br/>
        <w:t xml:space="preserve">forma pisemna </w:t>
      </w:r>
      <w:r w:rsidRPr="00432A8C">
        <w:rPr>
          <w:rFonts w:ascii="Times New Roman" w:eastAsia="Times New Roman" w:hAnsi="Times New Roman" w:cs="Times New Roman"/>
          <w:sz w:val="24"/>
          <w:szCs w:val="24"/>
          <w:lang w:eastAsia="pl-PL"/>
        </w:rPr>
        <w:br/>
        <w:t xml:space="preserve">Adres: </w:t>
      </w:r>
      <w:r w:rsidRPr="00432A8C">
        <w:rPr>
          <w:rFonts w:ascii="Times New Roman" w:eastAsia="Times New Roman" w:hAnsi="Times New Roman" w:cs="Times New Roman"/>
          <w:sz w:val="24"/>
          <w:szCs w:val="24"/>
          <w:lang w:eastAsia="pl-PL"/>
        </w:rPr>
        <w:br/>
        <w:t xml:space="preserve">Inowrocław, ul. Prezydenta Franklina Roosevelta 36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lastRenderedPageBreak/>
        <w:br/>
      </w:r>
      <w:r w:rsidRPr="00432A8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u w:val="single"/>
          <w:lang w:eastAsia="pl-PL"/>
        </w:rPr>
        <w:t xml:space="preserve">SEKCJA II: PRZEDMIOT ZAMÓWIENIA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II.1) Nazwa nadana zamówieniu przez zamawiającego: </w:t>
      </w:r>
      <w:r w:rsidRPr="00432A8C">
        <w:rPr>
          <w:rFonts w:ascii="Times New Roman" w:eastAsia="Times New Roman" w:hAnsi="Times New Roman" w:cs="Times New Roman"/>
          <w:sz w:val="24"/>
          <w:szCs w:val="24"/>
          <w:lang w:eastAsia="pl-PL"/>
        </w:rPr>
        <w:t xml:space="preserve">Budowa ciągu pieszo-rowerowego w rejonie ul. Ludwika Błażka w Inowrocławiu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Numer referencyjny: </w:t>
      </w:r>
      <w:r w:rsidRPr="00432A8C">
        <w:rPr>
          <w:rFonts w:ascii="Times New Roman" w:eastAsia="Times New Roman" w:hAnsi="Times New Roman" w:cs="Times New Roman"/>
          <w:sz w:val="24"/>
          <w:szCs w:val="24"/>
          <w:lang w:eastAsia="pl-PL"/>
        </w:rPr>
        <w:t xml:space="preserve">ZZP.271.1.70.2018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2A8C" w:rsidRPr="00432A8C" w:rsidRDefault="00432A8C" w:rsidP="00432A8C">
      <w:pPr>
        <w:spacing w:after="0" w:line="240" w:lineRule="auto"/>
        <w:jc w:val="both"/>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II.2) Rodzaj zamówienia: </w:t>
      </w:r>
      <w:r w:rsidRPr="00432A8C">
        <w:rPr>
          <w:rFonts w:ascii="Times New Roman" w:eastAsia="Times New Roman" w:hAnsi="Times New Roman" w:cs="Times New Roman"/>
          <w:sz w:val="24"/>
          <w:szCs w:val="24"/>
          <w:lang w:eastAsia="pl-PL"/>
        </w:rPr>
        <w:t xml:space="preserve">Roboty budowlane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II.3) Informacja o możliwości składania ofert częściowych</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Zamówienie podzielone jest na części: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Oferty lub wnioski o dopuszczenie do udziału w postępowaniu można składać w odniesieniu do:</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II.4) Krótki opis przedmiotu zamówienia </w:t>
      </w:r>
      <w:r w:rsidRPr="00432A8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2A8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2A8C">
        <w:rPr>
          <w:rFonts w:ascii="Times New Roman" w:eastAsia="Times New Roman" w:hAnsi="Times New Roman" w:cs="Times New Roman"/>
          <w:sz w:val="24"/>
          <w:szCs w:val="24"/>
          <w:lang w:eastAsia="pl-PL"/>
        </w:rPr>
        <w:t xml:space="preserve">1. Przedmiotem zamówienia jest budowa ciągów pieszo – rowerowych na terenie zielonym w rejonie ul. Ludwika Błażka w Inowrocławiu, o łącznej długości 572 m, szerokości 4,0 m z lokalnymi przewężeniami, o nawierzchni bitumicznej na podbudowie z kruszywa, zgodnie z dokumentacją projektową i specyfikacją techniczna wykonania i odbioru. 2. Zakres zamówienia: 1) roboty rozbiórkowe i ziemne - usunięcie darniny z wywozem urobku na składowisko wykonawcy, wykonanie nasypów; 2) roboty nawierzchniowe: - warstwa </w:t>
      </w:r>
      <w:proofErr w:type="spellStart"/>
      <w:r w:rsidRPr="00432A8C">
        <w:rPr>
          <w:rFonts w:ascii="Times New Roman" w:eastAsia="Times New Roman" w:hAnsi="Times New Roman" w:cs="Times New Roman"/>
          <w:sz w:val="24"/>
          <w:szCs w:val="24"/>
          <w:lang w:eastAsia="pl-PL"/>
        </w:rPr>
        <w:t>mrozoochronna</w:t>
      </w:r>
      <w:proofErr w:type="spellEnd"/>
      <w:r w:rsidRPr="00432A8C">
        <w:rPr>
          <w:rFonts w:ascii="Times New Roman" w:eastAsia="Times New Roman" w:hAnsi="Times New Roman" w:cs="Times New Roman"/>
          <w:sz w:val="24"/>
          <w:szCs w:val="24"/>
          <w:lang w:eastAsia="pl-PL"/>
        </w:rPr>
        <w:t xml:space="preserve"> z piasku, grubość 20 cm, - podbudowa tłuczniowa – grubość 20 cm, - podbudowa tłuczniowa – grubość 15 cm, - wyrównanie istniejącej podbudowy masą asfaltobetonową, - ułożenie nawierzchni asfaltobetonowej warstwa ścieralna, - ułożenie nawierzchni z kostki brukowej betonowej (29,0m2), - ustawienie oporników na ławie betonowej, - ustawienie obrzeży; 3) plantowanie poboczy z obsianiem trawą – 3164,0 m2; 4) oznakowanie pionowe i poziome wg projektu organizacji ruchu; 5) oświetlenie - ułożenie kabli zasilających oświetlenie, montaż szafki oświetleniowej, ustawienie latarni parkowych LED – 16 szt.; 6) odwodnienie alejek powierzchniowe na przyległy teren; 7) dostawa i zamontowanie ławek parkowych (10 szt.) i koszy na śmieci (8 szt.). 3. Wykonawca: 1) zapewni pełną obsługę geodezyjną (wytyczenie obiektu oraz </w:t>
      </w:r>
      <w:r w:rsidRPr="00432A8C">
        <w:rPr>
          <w:rFonts w:ascii="Times New Roman" w:eastAsia="Times New Roman" w:hAnsi="Times New Roman" w:cs="Times New Roman"/>
          <w:sz w:val="24"/>
          <w:szCs w:val="24"/>
          <w:lang w:eastAsia="pl-PL"/>
        </w:rPr>
        <w:lastRenderedPageBreak/>
        <w:t>wykonanie inwentaryzacji powykonawczej), 2) oznakuje i zabezpieczy roboty, 3) zgłosi rozpoczęcie robót do gestorów uzbrojenia podziemnego występującego w obrębie robót, 4) poniesie koszty związane z czasowym zajęciem terenów obcych oraz czynnościami nadzorczymi i odbiorowymi prowadzonymi przez gestorów uzbrojenia. 4. Szczegółowy opis przedmiotu zamówienia zawiera dokumentacja projektowa oraz specyfikacja techniczna wykonania i odbioru robót budowlanych (</w:t>
      </w:r>
      <w:proofErr w:type="spellStart"/>
      <w:r w:rsidRPr="00432A8C">
        <w:rPr>
          <w:rFonts w:ascii="Times New Roman" w:eastAsia="Times New Roman" w:hAnsi="Times New Roman" w:cs="Times New Roman"/>
          <w:sz w:val="24"/>
          <w:szCs w:val="24"/>
          <w:lang w:eastAsia="pl-PL"/>
        </w:rPr>
        <w:t>STWiORB</w:t>
      </w:r>
      <w:proofErr w:type="spellEnd"/>
      <w:r w:rsidRPr="00432A8C">
        <w:rPr>
          <w:rFonts w:ascii="Times New Roman" w:eastAsia="Times New Roman" w:hAnsi="Times New Roman" w:cs="Times New Roman"/>
          <w:sz w:val="24"/>
          <w:szCs w:val="24"/>
          <w:lang w:eastAsia="pl-PL"/>
        </w:rPr>
        <w:t xml:space="preserve">), stanowiące integralną część niniejszej SIWZ.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II.5) Główny kod CPV: </w:t>
      </w:r>
      <w:r w:rsidRPr="00432A8C">
        <w:rPr>
          <w:rFonts w:ascii="Times New Roman" w:eastAsia="Times New Roman" w:hAnsi="Times New Roman" w:cs="Times New Roman"/>
          <w:sz w:val="24"/>
          <w:szCs w:val="24"/>
          <w:lang w:eastAsia="pl-PL"/>
        </w:rPr>
        <w:t xml:space="preserve">45233162-2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Dodatkowe kody CPV:</w:t>
      </w:r>
      <w:r w:rsidRPr="00432A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Kod CPV</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45111200-0</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45111300-1</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45233200-1</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45233161-5</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45316110-9</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39113600-3</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34928480-6</w:t>
            </w:r>
          </w:p>
        </w:tc>
      </w:tr>
    </w:tbl>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II.6) Całkowita wartość zamówienia </w:t>
      </w:r>
      <w:r w:rsidRPr="00432A8C">
        <w:rPr>
          <w:rFonts w:ascii="Times New Roman" w:eastAsia="Times New Roman" w:hAnsi="Times New Roman" w:cs="Times New Roman"/>
          <w:i/>
          <w:iCs/>
          <w:sz w:val="24"/>
          <w:szCs w:val="24"/>
          <w:lang w:eastAsia="pl-PL"/>
        </w:rPr>
        <w:t>(jeżeli zamawiający podaje informacje o wartości zamówienia)</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Wartość bez VAT: </w:t>
      </w:r>
      <w:r w:rsidRPr="00432A8C">
        <w:rPr>
          <w:rFonts w:ascii="Times New Roman" w:eastAsia="Times New Roman" w:hAnsi="Times New Roman" w:cs="Times New Roman"/>
          <w:sz w:val="24"/>
          <w:szCs w:val="24"/>
          <w:lang w:eastAsia="pl-PL"/>
        </w:rPr>
        <w:br/>
        <w:t xml:space="preserve">Waluta: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32A8C">
        <w:rPr>
          <w:rFonts w:ascii="Times New Roman" w:eastAsia="Times New Roman" w:hAnsi="Times New Roman" w:cs="Times New Roman"/>
          <w:b/>
          <w:bCs/>
          <w:sz w:val="24"/>
          <w:szCs w:val="24"/>
          <w:lang w:eastAsia="pl-PL"/>
        </w:rPr>
        <w:t>Pzp</w:t>
      </w:r>
      <w:proofErr w:type="spellEnd"/>
      <w:r w:rsidRPr="00432A8C">
        <w:rPr>
          <w:rFonts w:ascii="Times New Roman" w:eastAsia="Times New Roman" w:hAnsi="Times New Roman" w:cs="Times New Roman"/>
          <w:b/>
          <w:bCs/>
          <w:sz w:val="24"/>
          <w:szCs w:val="24"/>
          <w:lang w:eastAsia="pl-PL"/>
        </w:rPr>
        <w:t xml:space="preserve">: </w:t>
      </w: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miesiącach:   </w:t>
      </w:r>
      <w:r w:rsidRPr="00432A8C">
        <w:rPr>
          <w:rFonts w:ascii="Times New Roman" w:eastAsia="Times New Roman" w:hAnsi="Times New Roman" w:cs="Times New Roman"/>
          <w:i/>
          <w:iCs/>
          <w:sz w:val="24"/>
          <w:szCs w:val="24"/>
          <w:lang w:eastAsia="pl-PL"/>
        </w:rPr>
        <w:t xml:space="preserve"> lub </w:t>
      </w:r>
      <w:r w:rsidRPr="00432A8C">
        <w:rPr>
          <w:rFonts w:ascii="Times New Roman" w:eastAsia="Times New Roman" w:hAnsi="Times New Roman" w:cs="Times New Roman"/>
          <w:b/>
          <w:bCs/>
          <w:sz w:val="24"/>
          <w:szCs w:val="24"/>
          <w:lang w:eastAsia="pl-PL"/>
        </w:rPr>
        <w:t>dniach:</w:t>
      </w:r>
      <w:r w:rsidRPr="00432A8C">
        <w:rPr>
          <w:rFonts w:ascii="Times New Roman" w:eastAsia="Times New Roman" w:hAnsi="Times New Roman" w:cs="Times New Roman"/>
          <w:sz w:val="24"/>
          <w:szCs w:val="24"/>
          <w:lang w:eastAsia="pl-PL"/>
        </w:rPr>
        <w:t xml:space="preserve"> 60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i/>
          <w:iCs/>
          <w:sz w:val="24"/>
          <w:szCs w:val="24"/>
          <w:lang w:eastAsia="pl-PL"/>
        </w:rPr>
        <w:t>lub</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data rozpoczęcia: </w:t>
      </w:r>
      <w:r w:rsidRPr="00432A8C">
        <w:rPr>
          <w:rFonts w:ascii="Times New Roman" w:eastAsia="Times New Roman" w:hAnsi="Times New Roman" w:cs="Times New Roman"/>
          <w:sz w:val="24"/>
          <w:szCs w:val="24"/>
          <w:lang w:eastAsia="pl-PL"/>
        </w:rPr>
        <w:t> </w:t>
      </w:r>
      <w:r w:rsidRPr="00432A8C">
        <w:rPr>
          <w:rFonts w:ascii="Times New Roman" w:eastAsia="Times New Roman" w:hAnsi="Times New Roman" w:cs="Times New Roman"/>
          <w:i/>
          <w:iCs/>
          <w:sz w:val="24"/>
          <w:szCs w:val="24"/>
          <w:lang w:eastAsia="pl-PL"/>
        </w:rPr>
        <w:t xml:space="preserve"> lub </w:t>
      </w:r>
      <w:r w:rsidRPr="00432A8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Data zakończenia</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p>
        </w:tc>
      </w:tr>
    </w:tbl>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II.9) Informacje dodatkowe: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III.1) WARUNKI UDZIAŁU W POSTĘPOWANIU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Określenie warunków: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lastRenderedPageBreak/>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III.1.2) Sytuacja finansowa lub ekonomiczna </w:t>
      </w:r>
      <w:r w:rsidRPr="00432A8C">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lub zdolność kredytową w wysokości co najmniej 350 000,00 zł. Informacje dodatkowe </w:t>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III.1.3) Zdolność techniczna lub zawodowa </w:t>
      </w:r>
      <w:r w:rsidRPr="00432A8C">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 co najmniej 1 robotę budowlaną polegającą na budowie lub przebudowie dróg lub placów lub ścieżek rowerowych o nawierzchni bitumicznej wraz z wykonaniem oświetlenia drogowego, - co najmniej 1 robotę budowlaną polegającą na budowie lub przebudowie ścieżek rowerowych lub pieszych lub alejek parkowych wraz z urządzeniem terenów zielonych, o wartości brutto łącznie nie mniejszej niż 500 000,00 zł każda; - dysponują osobami posiadającymi uprawnienia budowlane do kierowania robotami budowlanymi w specjalności: drogowej oraz instalacyjnej w zakresie sieci, instalacji i urządzeń elektrycznych i elektroenergetycznych; </w:t>
      </w:r>
      <w:r w:rsidRPr="00432A8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32A8C">
        <w:rPr>
          <w:rFonts w:ascii="Times New Roman" w:eastAsia="Times New Roman" w:hAnsi="Times New Roman" w:cs="Times New Roman"/>
          <w:sz w:val="24"/>
          <w:szCs w:val="24"/>
          <w:lang w:eastAsia="pl-PL"/>
        </w:rPr>
        <w:br/>
        <w:t xml:space="preserve">Informacje dodatkowe: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III.2) PODSTAWY WYKLUCZENIA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2A8C">
        <w:rPr>
          <w:rFonts w:ascii="Times New Roman" w:eastAsia="Times New Roman" w:hAnsi="Times New Roman" w:cs="Times New Roman"/>
          <w:b/>
          <w:bCs/>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2A8C">
        <w:rPr>
          <w:rFonts w:ascii="Times New Roman" w:eastAsia="Times New Roman" w:hAnsi="Times New Roman" w:cs="Times New Roman"/>
          <w:b/>
          <w:bCs/>
          <w:sz w:val="24"/>
          <w:szCs w:val="24"/>
          <w:lang w:eastAsia="pl-PL"/>
        </w:rPr>
        <w:t>Pzp</w:t>
      </w:r>
      <w:proofErr w:type="spellEnd"/>
      <w:r w:rsidRPr="00432A8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2A8C">
        <w:rPr>
          <w:rFonts w:ascii="Times New Roman" w:eastAsia="Times New Roman" w:hAnsi="Times New Roman" w:cs="Times New Roman"/>
          <w:sz w:val="24"/>
          <w:szCs w:val="24"/>
          <w:lang w:eastAsia="pl-PL"/>
        </w:rPr>
        <w:br/>
        <w:t xml:space="preserve">Tak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Oświadczenie o spełnianiu kryteriów selekcji </w:t>
      </w:r>
      <w:r w:rsidRPr="00432A8C">
        <w:rPr>
          <w:rFonts w:ascii="Times New Roman" w:eastAsia="Times New Roman" w:hAnsi="Times New Roman" w:cs="Times New Roman"/>
          <w:sz w:val="24"/>
          <w:szCs w:val="24"/>
          <w:lang w:eastAsia="pl-PL"/>
        </w:rPr>
        <w:b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1. W celu wykazania braku podstaw do wykluczenia z postępowania Zamawiający żąda złożenia następujących dokumentów: 1) odpisu z właściwego rejestru lub z centralnej </w:t>
      </w:r>
      <w:r w:rsidRPr="00432A8C">
        <w:rPr>
          <w:rFonts w:ascii="Times New Roman" w:eastAsia="Times New Roman" w:hAnsi="Times New Roman" w:cs="Times New Roman"/>
          <w:sz w:val="24"/>
          <w:szCs w:val="24"/>
          <w:lang w:eastAsia="pl-PL"/>
        </w:rPr>
        <w:lastRenderedPageBreak/>
        <w:t xml:space="preserve">ewidencji i informacji o działalności gospodarczej, jeżeli odrębne przepisy wymagają wpisu do rejestru lub ewidencji, w celu potwierdzenia braku podstaw wykluczenia na podstawie art. 24 ust. 5 pkt 1 ustawy; 2) oświadczenia wykonawcy o niezaleganiu z opłacaniem podatków i opłat lokalnych, o których mowa w ustawie z dnia 12 stycznia 1991 r. o podatkach i opłatach lokalnych (Dz. U. z 2017 r. poz. 1785).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III.5.1) W ZAKRESIE SPEŁNIANIA WARUNKÓW UDZIAŁU W POSTĘPOWANIU:</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informacji banku lub spółdzielczej kasy oszczędnościowo-kredytowej potwierdzającej wysokość posiadanych środków finansowych lub zdolność kredytową wykonawcy, w okresie nie wcześniejszym niż 1 miesiąc przed upływem terminu składania ofert.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III.5.2) W ZAKRESIE KRYTERIÓW SELEKCJI:</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III.7) INNE DOKUMENTY NIE WYMIENIONE W pkt III.3) - III.6)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Wykonawca w terminie 3 dni od zamieszczenia na stronie internetowej informacji, o której mowa w art. 86 ust. 5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(informacje z otwarcia ofert) przekaże Zamawiającemu oświadczenie o przynależności albo braku przynależności do tej samej grupy kapitałowej. W przypadku przynależności do tej samej grupy kapitałowej wykonawca może złożyć wraz z oświadczeniem informacje potwierdzające, że powiązania z innym wykonawcą nie prowadzą do zakłócenia konkurencji w postępowaniu.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u w:val="single"/>
          <w:lang w:eastAsia="pl-PL"/>
        </w:rPr>
        <w:t xml:space="preserve">SEKCJA IV: PROCEDURA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 xml:space="preserve">IV.1) OPIS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IV.1.1) Tryb udzielenia zamówienia: </w:t>
      </w:r>
      <w:r w:rsidRPr="00432A8C">
        <w:rPr>
          <w:rFonts w:ascii="Times New Roman" w:eastAsia="Times New Roman" w:hAnsi="Times New Roman" w:cs="Times New Roman"/>
          <w:sz w:val="24"/>
          <w:szCs w:val="24"/>
          <w:lang w:eastAsia="pl-PL"/>
        </w:rPr>
        <w:t xml:space="preserve">Przetarg nieograniczony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IV.1.2) Zamawiający żąda wniesienia wadium:</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Tak </w:t>
      </w:r>
      <w:r w:rsidRPr="00432A8C">
        <w:rPr>
          <w:rFonts w:ascii="Times New Roman" w:eastAsia="Times New Roman" w:hAnsi="Times New Roman" w:cs="Times New Roman"/>
          <w:sz w:val="24"/>
          <w:szCs w:val="24"/>
          <w:lang w:eastAsia="pl-PL"/>
        </w:rPr>
        <w:br/>
        <w:t xml:space="preserve">Informacja na temat wadium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lastRenderedPageBreak/>
        <w:t xml:space="preserve">Wykonawca ubiegający się o zamówienie zobowiązany jest wnieść wadium w wysokości 5 000,00 zł. Szczegółowe informacje dotyczące wadium zawiera SIWZ.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IV.1.3) Przewiduje się udzielenie zaliczek na poczet wykonania zamówienia:</w:t>
      </w:r>
      <w:r w:rsidRPr="00432A8C">
        <w:rPr>
          <w:rFonts w:ascii="Times New Roman" w:eastAsia="Times New Roman" w:hAnsi="Times New Roman" w:cs="Times New Roman"/>
          <w:sz w:val="24"/>
          <w:szCs w:val="24"/>
          <w:lang w:eastAsia="pl-PL"/>
        </w:rPr>
        <w:t xml:space="preserv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Należy podać informacje na temat udzielania zaliczek: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2A8C">
        <w:rPr>
          <w:rFonts w:ascii="Times New Roman" w:eastAsia="Times New Roman" w:hAnsi="Times New Roman" w:cs="Times New Roman"/>
          <w:sz w:val="24"/>
          <w:szCs w:val="24"/>
          <w:lang w:eastAsia="pl-PL"/>
        </w:rPr>
        <w:br/>
        <w:t xml:space="preserve">Nie </w:t>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IV.1.5.) Wymaga się złożenia oferty wariantowej: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Dopuszcza się złożenie oferty wariantowej </w:t>
      </w:r>
      <w:r w:rsidRPr="00432A8C">
        <w:rPr>
          <w:rFonts w:ascii="Times New Roman" w:eastAsia="Times New Roman" w:hAnsi="Times New Roman" w:cs="Times New Roman"/>
          <w:sz w:val="24"/>
          <w:szCs w:val="24"/>
          <w:lang w:eastAsia="pl-PL"/>
        </w:rPr>
        <w:br/>
        <w:t xml:space="preserve">Nie </w:t>
      </w:r>
      <w:r w:rsidRPr="00432A8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2A8C">
        <w:rPr>
          <w:rFonts w:ascii="Times New Roman" w:eastAsia="Times New Roman" w:hAnsi="Times New Roman" w:cs="Times New Roman"/>
          <w:sz w:val="24"/>
          <w:szCs w:val="24"/>
          <w:lang w:eastAsia="pl-PL"/>
        </w:rPr>
        <w:br/>
        <w:t xml:space="preserve">Nie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Liczba wykonawców   </w:t>
      </w:r>
      <w:r w:rsidRPr="00432A8C">
        <w:rPr>
          <w:rFonts w:ascii="Times New Roman" w:eastAsia="Times New Roman" w:hAnsi="Times New Roman" w:cs="Times New Roman"/>
          <w:sz w:val="24"/>
          <w:szCs w:val="24"/>
          <w:lang w:eastAsia="pl-PL"/>
        </w:rPr>
        <w:br/>
        <w:t xml:space="preserve">Przewidywana minimalna liczba wykonawców </w:t>
      </w:r>
      <w:r w:rsidRPr="00432A8C">
        <w:rPr>
          <w:rFonts w:ascii="Times New Roman" w:eastAsia="Times New Roman" w:hAnsi="Times New Roman" w:cs="Times New Roman"/>
          <w:sz w:val="24"/>
          <w:szCs w:val="24"/>
          <w:lang w:eastAsia="pl-PL"/>
        </w:rPr>
        <w:br/>
        <w:t xml:space="preserve">Maksymalna liczba wykonawców   </w:t>
      </w:r>
      <w:r w:rsidRPr="00432A8C">
        <w:rPr>
          <w:rFonts w:ascii="Times New Roman" w:eastAsia="Times New Roman" w:hAnsi="Times New Roman" w:cs="Times New Roman"/>
          <w:sz w:val="24"/>
          <w:szCs w:val="24"/>
          <w:lang w:eastAsia="pl-PL"/>
        </w:rPr>
        <w:br/>
        <w:t xml:space="preserve">Kryteria selekcji wykonawców: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IV.1.7) Informacje na temat umowy ramowej lub dynamicznego systemu zakupów: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Umowa ramowa będzie zawarta: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Czy przewiduje się ograniczenie liczby uczestników umowy ramowej: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Przewidziana maksymalna liczba uczestników umowy ramowej: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Zamówienie obejmuje ustanowienie dynamicznego systemu zakupów: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IV.1.8) Aukcja elektroniczna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Przewidziane jest przeprowadzenie aukcji elektronicznej </w:t>
      </w:r>
      <w:r w:rsidRPr="00432A8C">
        <w:rPr>
          <w:rFonts w:ascii="Times New Roman" w:eastAsia="Times New Roman" w:hAnsi="Times New Roman" w:cs="Times New Roman"/>
          <w:i/>
          <w:iCs/>
          <w:sz w:val="24"/>
          <w:szCs w:val="24"/>
          <w:lang w:eastAsia="pl-PL"/>
        </w:rPr>
        <w:t xml:space="preserve">(przetarg nieograniczony, przetarg ograniczony, negocjacje z ogłoszeniem) </w:t>
      </w:r>
      <w:r w:rsidRPr="00432A8C">
        <w:rPr>
          <w:rFonts w:ascii="Times New Roman" w:eastAsia="Times New Roman" w:hAnsi="Times New Roman" w:cs="Times New Roman"/>
          <w:sz w:val="24"/>
          <w:szCs w:val="24"/>
          <w:lang w:eastAsia="pl-PL"/>
        </w:rPr>
        <w:t xml:space="preserve">Nie </w:t>
      </w:r>
      <w:r w:rsidRPr="00432A8C">
        <w:rPr>
          <w:rFonts w:ascii="Times New Roman" w:eastAsia="Times New Roman" w:hAnsi="Times New Roman" w:cs="Times New Roman"/>
          <w:sz w:val="24"/>
          <w:szCs w:val="24"/>
          <w:lang w:eastAsia="pl-PL"/>
        </w:rPr>
        <w:br/>
        <w:t xml:space="preserve">Należy podać adres strony internetowej, na której aukcja będzie prowadzona: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2A8C">
        <w:rPr>
          <w:rFonts w:ascii="Times New Roman" w:eastAsia="Times New Roman" w:hAnsi="Times New Roman" w:cs="Times New Roman"/>
          <w:sz w:val="24"/>
          <w:szCs w:val="24"/>
          <w:lang w:eastAsia="pl-PL"/>
        </w:rPr>
        <w:br/>
        <w:t xml:space="preserve">Informacje dotyczące przebiegu aukcji elektronicznej: </w:t>
      </w:r>
      <w:r w:rsidRPr="00432A8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2A8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2A8C">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2A8C">
        <w:rPr>
          <w:rFonts w:ascii="Times New Roman" w:eastAsia="Times New Roman" w:hAnsi="Times New Roman" w:cs="Times New Roman"/>
          <w:sz w:val="24"/>
          <w:szCs w:val="24"/>
          <w:lang w:eastAsia="pl-PL"/>
        </w:rPr>
        <w:br/>
        <w:t xml:space="preserve">Informacje o liczbie etapów aukcji elektronicznej i czasie ich trwania: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t xml:space="preserve">Czas trwania: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32A8C">
        <w:rPr>
          <w:rFonts w:ascii="Times New Roman" w:eastAsia="Times New Roman" w:hAnsi="Times New Roman" w:cs="Times New Roman"/>
          <w:sz w:val="24"/>
          <w:szCs w:val="24"/>
          <w:lang w:eastAsia="pl-PL"/>
        </w:rPr>
        <w:br/>
        <w:t xml:space="preserve">Warunki zamknięcia aukcji elektronicznej: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IV.2) KRYTERIA OCENY OFERT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IV.2.1) Kryteria oceny ofert: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IV.2.2) Kryteria</w:t>
      </w:r>
      <w:r w:rsidRPr="00432A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0"/>
        <w:gridCol w:w="1016"/>
      </w:tblGrid>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Znaczenie</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60,00</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20,00</w:t>
            </w:r>
          </w:p>
        </w:tc>
      </w:tr>
      <w:tr w:rsidR="00432A8C" w:rsidRPr="00432A8C" w:rsidTr="00432A8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Skrócenie terminu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20,00</w:t>
            </w:r>
          </w:p>
        </w:tc>
      </w:tr>
    </w:tbl>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2A8C">
        <w:rPr>
          <w:rFonts w:ascii="Times New Roman" w:eastAsia="Times New Roman" w:hAnsi="Times New Roman" w:cs="Times New Roman"/>
          <w:b/>
          <w:bCs/>
          <w:sz w:val="24"/>
          <w:szCs w:val="24"/>
          <w:lang w:eastAsia="pl-PL"/>
        </w:rPr>
        <w:t>Pzp</w:t>
      </w:r>
      <w:proofErr w:type="spellEnd"/>
      <w:r w:rsidRPr="00432A8C">
        <w:rPr>
          <w:rFonts w:ascii="Times New Roman" w:eastAsia="Times New Roman" w:hAnsi="Times New Roman" w:cs="Times New Roman"/>
          <w:b/>
          <w:bCs/>
          <w:sz w:val="24"/>
          <w:szCs w:val="24"/>
          <w:lang w:eastAsia="pl-PL"/>
        </w:rPr>
        <w:t xml:space="preserve"> </w:t>
      </w:r>
      <w:r w:rsidRPr="00432A8C">
        <w:rPr>
          <w:rFonts w:ascii="Times New Roman" w:eastAsia="Times New Roman" w:hAnsi="Times New Roman" w:cs="Times New Roman"/>
          <w:sz w:val="24"/>
          <w:szCs w:val="24"/>
          <w:lang w:eastAsia="pl-PL"/>
        </w:rPr>
        <w:t xml:space="preserve">(przetarg nieograniczony) </w:t>
      </w:r>
      <w:r w:rsidRPr="00432A8C">
        <w:rPr>
          <w:rFonts w:ascii="Times New Roman" w:eastAsia="Times New Roman" w:hAnsi="Times New Roman" w:cs="Times New Roman"/>
          <w:sz w:val="24"/>
          <w:szCs w:val="24"/>
          <w:lang w:eastAsia="pl-PL"/>
        </w:rPr>
        <w:br/>
        <w:t xml:space="preserve">Tak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IV.3) Negocjacje z ogłoszeniem, dialog konkurencyjny, partnerstwo innowacyjne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IV.3.1) Informacje na temat negocjacji z ogłoszeniem</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Minimalne wymagania, które muszą spełniać wszystkie oferty: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432A8C">
        <w:rPr>
          <w:rFonts w:ascii="Times New Roman" w:eastAsia="Times New Roman" w:hAnsi="Times New Roman" w:cs="Times New Roman"/>
          <w:sz w:val="24"/>
          <w:szCs w:val="24"/>
          <w:lang w:eastAsia="pl-PL"/>
        </w:rPr>
        <w:lastRenderedPageBreak/>
        <w:t xml:space="preserve">bez przeprowadzenia negocjacji </w:t>
      </w:r>
      <w:r w:rsidRPr="00432A8C">
        <w:rPr>
          <w:rFonts w:ascii="Times New Roman" w:eastAsia="Times New Roman" w:hAnsi="Times New Roman" w:cs="Times New Roman"/>
          <w:sz w:val="24"/>
          <w:szCs w:val="24"/>
          <w:lang w:eastAsia="pl-PL"/>
        </w:rPr>
        <w:br/>
        <w:t xml:space="preserve">Przewidziany jest podział negocjacji na etapy w celu ograniczenia liczby ofert: </w:t>
      </w:r>
      <w:r w:rsidRPr="00432A8C">
        <w:rPr>
          <w:rFonts w:ascii="Times New Roman" w:eastAsia="Times New Roman" w:hAnsi="Times New Roman" w:cs="Times New Roman"/>
          <w:sz w:val="24"/>
          <w:szCs w:val="24"/>
          <w:lang w:eastAsia="pl-PL"/>
        </w:rPr>
        <w:br/>
        <w:t xml:space="preserve">Należy podać informacje na temat etapów negocjacji (w tym liczbę etapów):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IV.3.2) Informacje na temat dialogu konkurencyjnego</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Wstępny harmonogram postępowania: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Podział dialogu na etapy w celu ograniczenia liczby rozwiązań: </w:t>
      </w:r>
      <w:r w:rsidRPr="00432A8C">
        <w:rPr>
          <w:rFonts w:ascii="Times New Roman" w:eastAsia="Times New Roman" w:hAnsi="Times New Roman" w:cs="Times New Roman"/>
          <w:sz w:val="24"/>
          <w:szCs w:val="24"/>
          <w:lang w:eastAsia="pl-PL"/>
        </w:rPr>
        <w:br/>
        <w:t xml:space="preserve">Należy podać informacje na temat etapów dialogu: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IV.3.3) Informacje na temat partnerstwa innowacyjnego</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Informacje dodatkowe: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IV.4) Licytacja elektroniczna </w:t>
      </w:r>
      <w:r w:rsidRPr="00432A8C">
        <w:rPr>
          <w:rFonts w:ascii="Times New Roman" w:eastAsia="Times New Roman" w:hAnsi="Times New Roman" w:cs="Times New Roman"/>
          <w:sz w:val="24"/>
          <w:szCs w:val="24"/>
          <w:lang w:eastAsia="pl-PL"/>
        </w:rPr>
        <w:br/>
        <w:t xml:space="preserve">Adres strony internetowej, na której będzie prowadzona licytacja elektroniczna: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Informacje o liczbie etapów licytacji elektronicznej i czasie ich trwania: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Czas trwania: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Termin składania wniosków o dopuszczenie do udziału w licytacji elektronicznej: </w:t>
      </w:r>
      <w:r w:rsidRPr="00432A8C">
        <w:rPr>
          <w:rFonts w:ascii="Times New Roman" w:eastAsia="Times New Roman" w:hAnsi="Times New Roman" w:cs="Times New Roman"/>
          <w:sz w:val="24"/>
          <w:szCs w:val="24"/>
          <w:lang w:eastAsia="pl-PL"/>
        </w:rPr>
        <w:br/>
        <w:t xml:space="preserve">Data: godzina: </w:t>
      </w:r>
      <w:r w:rsidRPr="00432A8C">
        <w:rPr>
          <w:rFonts w:ascii="Times New Roman" w:eastAsia="Times New Roman" w:hAnsi="Times New Roman" w:cs="Times New Roman"/>
          <w:sz w:val="24"/>
          <w:szCs w:val="24"/>
          <w:lang w:eastAsia="pl-PL"/>
        </w:rPr>
        <w:br/>
        <w:t xml:space="preserve">Termin otwarcia licytacji elektronicznej: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t xml:space="preserve">Termin i warunki zamknięcia licytacji elektronicznej: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t xml:space="preserve">Wymagania dotyczące zabezpieczenia należytego wykonania umowy: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lang w:eastAsia="pl-PL"/>
        </w:rPr>
        <w:br/>
        <w:t xml:space="preserve">Informacje dodatkowe: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r w:rsidRPr="00432A8C">
        <w:rPr>
          <w:rFonts w:ascii="Times New Roman" w:eastAsia="Times New Roman" w:hAnsi="Times New Roman" w:cs="Times New Roman"/>
          <w:b/>
          <w:bCs/>
          <w:sz w:val="24"/>
          <w:szCs w:val="24"/>
          <w:lang w:eastAsia="pl-PL"/>
        </w:rPr>
        <w:t>IV.5) ZMIANA UMOWY</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2A8C">
        <w:rPr>
          <w:rFonts w:ascii="Times New Roman" w:eastAsia="Times New Roman" w:hAnsi="Times New Roman" w:cs="Times New Roman"/>
          <w:sz w:val="24"/>
          <w:szCs w:val="24"/>
          <w:lang w:eastAsia="pl-PL"/>
        </w:rPr>
        <w:t xml:space="preserve"> Tak </w:t>
      </w:r>
      <w:r w:rsidRPr="00432A8C">
        <w:rPr>
          <w:rFonts w:ascii="Times New Roman" w:eastAsia="Times New Roman" w:hAnsi="Times New Roman" w:cs="Times New Roman"/>
          <w:sz w:val="24"/>
          <w:szCs w:val="24"/>
          <w:lang w:eastAsia="pl-PL"/>
        </w:rPr>
        <w:br/>
        <w:t xml:space="preserve">Należy wskazać zakres, charakter zmian oraz warunki wprowadzenia zmian: </w:t>
      </w:r>
      <w:r w:rsidRPr="00432A8C">
        <w:rPr>
          <w:rFonts w:ascii="Times New Roman" w:eastAsia="Times New Roman" w:hAnsi="Times New Roman" w:cs="Times New Roman"/>
          <w:sz w:val="24"/>
          <w:szCs w:val="24"/>
          <w:lang w:eastAsia="pl-PL"/>
        </w:rPr>
        <w:br/>
        <w:t xml:space="preserve">1) gdy konieczność zmiany, w tym w zakresie wysokości wynagrodzenia, związana jest ze zmianą powszechnie obowiązujących przepisów prawa (np. w zakresie zmiany wysokości stawki podatku VAT); 2) konieczność zmiany dokumentacji projektowej, z inicjatywy Zamawiającego, uzasadnionej błędami projektowymi lub w sytuacji, której wcześniej nie można było przewidzieć, w tym koniecznego wprowadzenia robót zamiennych lub materiałów zamiennych, z możliwością zmiany wynagrodzenia (zmniejszenie lub zwiększenie), 3) konieczności zmiany terminu realizacji w związku z: a) wprowadzeniem przez Zamawiającego koniecznych zmian w dokumentacji projektowej lub b) brakiem możliwości prowadzenia robót na skutek obiektywnych warunków klimatycznych, lub c) działaniem siły wyższej w rozumieniu przepisów Kodeksu cywilnego, lub d) nieterminowym, z przyczyn niezależnych od Wykonawcy, przekazaniem przez Zamawiającego terenu robót Wykonawcy, lub e) wstrzymaniem prac budowlanych przez właściwy organ lub zamawiającego z przyczyn niezawinionych przez Wykonawcę, lub f) opóźnieniem związanym z uzyskiwaniem przez Wykonawcę niezbędnych w myśl ustawy Prawo budowlane dokumentów, lub g) innymi okolicznościami niepowstałymi z winy Wykonawcy, lub h) koniecznością wykonania zamówień dodatkowych; 3) zmiany warunków finansowania przedmiotu umowy uzasadnionej zmianami w budżecie Zamawiającego, w szczególności zwiększenia lub zmniejszenia liczby faktur; 4) 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3. 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 4. Zmiana umowy może nastąpić w formie pisemnego aneksu do umowy pod rygorem nieważności. 5. Wszystkie powyższe postanowienia stanowią katalog zmian, na które Zamawiający może wyrazić zgodę lecz nie stanowią zobowiązania do wyrażenia takiej zgody. 6. Zmiany związane z obsługą administracyjno-organizacyjną umowy (np. zmiana rachunku bankowego lub zmiana danych teleadresowych) nie stanowią istotnej zmiany umowy w rozumieniu art 144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7. Zamawiający może zmienić umowę na podstawie art. 144 ust. 1 pkt. 2, 3, 4, 5, 6 ustawy </w:t>
      </w:r>
      <w:proofErr w:type="spellStart"/>
      <w:r w:rsidRPr="00432A8C">
        <w:rPr>
          <w:rFonts w:ascii="Times New Roman" w:eastAsia="Times New Roman" w:hAnsi="Times New Roman" w:cs="Times New Roman"/>
          <w:sz w:val="24"/>
          <w:szCs w:val="24"/>
          <w:lang w:eastAsia="pl-PL"/>
        </w:rPr>
        <w:t>Pzp</w:t>
      </w:r>
      <w:proofErr w:type="spellEnd"/>
      <w:r w:rsidRPr="00432A8C">
        <w:rPr>
          <w:rFonts w:ascii="Times New Roman" w:eastAsia="Times New Roman" w:hAnsi="Times New Roman" w:cs="Times New Roman"/>
          <w:sz w:val="24"/>
          <w:szCs w:val="24"/>
          <w:lang w:eastAsia="pl-PL"/>
        </w:rPr>
        <w:t xml:space="preserve">, tj.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IV.6) INFORMACJE ADMINISTRACYJNE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432A8C">
        <w:rPr>
          <w:rFonts w:ascii="Times New Roman" w:eastAsia="Times New Roman" w:hAnsi="Times New Roman" w:cs="Times New Roman"/>
          <w:i/>
          <w:iCs/>
          <w:sz w:val="24"/>
          <w:szCs w:val="24"/>
          <w:lang w:eastAsia="pl-PL"/>
        </w:rPr>
        <w:t xml:space="preserve">(jeżeli dotyczy):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Środki służące ochronie informacji o charakterze poufnym</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2A8C">
        <w:rPr>
          <w:rFonts w:ascii="Times New Roman" w:eastAsia="Times New Roman" w:hAnsi="Times New Roman" w:cs="Times New Roman"/>
          <w:sz w:val="24"/>
          <w:szCs w:val="24"/>
          <w:lang w:eastAsia="pl-PL"/>
        </w:rPr>
        <w:br/>
        <w:t xml:space="preserve">Data: 2018-09-12, godzina: 10:00, </w:t>
      </w:r>
      <w:r w:rsidRPr="00432A8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Wskazać powody: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2A8C">
        <w:rPr>
          <w:rFonts w:ascii="Times New Roman" w:eastAsia="Times New Roman" w:hAnsi="Times New Roman" w:cs="Times New Roman"/>
          <w:sz w:val="24"/>
          <w:szCs w:val="24"/>
          <w:lang w:eastAsia="pl-PL"/>
        </w:rPr>
        <w:br/>
        <w:t xml:space="preserve">&gt;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 xml:space="preserve">IV.6.3) Termin związania ofertą: </w:t>
      </w:r>
      <w:r w:rsidRPr="00432A8C">
        <w:rPr>
          <w:rFonts w:ascii="Times New Roman" w:eastAsia="Times New Roman" w:hAnsi="Times New Roman" w:cs="Times New Roman"/>
          <w:sz w:val="24"/>
          <w:szCs w:val="24"/>
          <w:lang w:eastAsia="pl-PL"/>
        </w:rPr>
        <w:t xml:space="preserve">do: okres w dniach: 30 (od ostatecznego terminu składania ofert)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2A8C">
        <w:rPr>
          <w:rFonts w:ascii="Times New Roman" w:eastAsia="Times New Roman" w:hAnsi="Times New Roman" w:cs="Times New Roman"/>
          <w:sz w:val="24"/>
          <w:szCs w:val="24"/>
          <w:lang w:eastAsia="pl-PL"/>
        </w:rPr>
        <w:t xml:space="preserve"> Tak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2A8C">
        <w:rPr>
          <w:rFonts w:ascii="Times New Roman" w:eastAsia="Times New Roman" w:hAnsi="Times New Roman" w:cs="Times New Roman"/>
          <w:sz w:val="24"/>
          <w:szCs w:val="24"/>
          <w:lang w:eastAsia="pl-PL"/>
        </w:rPr>
        <w:t xml:space="preserve"> Nie </w:t>
      </w:r>
      <w:r w:rsidRPr="00432A8C">
        <w:rPr>
          <w:rFonts w:ascii="Times New Roman" w:eastAsia="Times New Roman" w:hAnsi="Times New Roman" w:cs="Times New Roman"/>
          <w:sz w:val="24"/>
          <w:szCs w:val="24"/>
          <w:lang w:eastAsia="pl-PL"/>
        </w:rPr>
        <w:br/>
      </w:r>
      <w:r w:rsidRPr="00432A8C">
        <w:rPr>
          <w:rFonts w:ascii="Times New Roman" w:eastAsia="Times New Roman" w:hAnsi="Times New Roman" w:cs="Times New Roman"/>
          <w:b/>
          <w:bCs/>
          <w:sz w:val="24"/>
          <w:szCs w:val="24"/>
          <w:lang w:eastAsia="pl-PL"/>
        </w:rPr>
        <w:t>IV.6.6) Informacje dodatkowe:</w:t>
      </w:r>
      <w:r w:rsidRPr="00432A8C">
        <w:rPr>
          <w:rFonts w:ascii="Times New Roman" w:eastAsia="Times New Roman" w:hAnsi="Times New Roman" w:cs="Times New Roman"/>
          <w:sz w:val="24"/>
          <w:szCs w:val="24"/>
          <w:lang w:eastAsia="pl-PL"/>
        </w:rPr>
        <w:t xml:space="preserve"> </w:t>
      </w:r>
      <w:r w:rsidRPr="00432A8C">
        <w:rPr>
          <w:rFonts w:ascii="Times New Roman" w:eastAsia="Times New Roman" w:hAnsi="Times New Roman" w:cs="Times New Roman"/>
          <w:sz w:val="24"/>
          <w:szCs w:val="24"/>
          <w:lang w:eastAsia="pl-PL"/>
        </w:rPr>
        <w:br/>
      </w:r>
    </w:p>
    <w:p w:rsidR="00432A8C" w:rsidRPr="00432A8C" w:rsidRDefault="00432A8C" w:rsidP="00432A8C">
      <w:pPr>
        <w:spacing w:after="0" w:line="240" w:lineRule="auto"/>
        <w:jc w:val="center"/>
        <w:rPr>
          <w:rFonts w:ascii="Times New Roman" w:eastAsia="Times New Roman" w:hAnsi="Times New Roman" w:cs="Times New Roman"/>
          <w:sz w:val="24"/>
          <w:szCs w:val="24"/>
          <w:lang w:eastAsia="pl-PL"/>
        </w:rPr>
      </w:pPr>
      <w:r w:rsidRPr="00432A8C">
        <w:rPr>
          <w:rFonts w:ascii="Times New Roman" w:eastAsia="Times New Roman" w:hAnsi="Times New Roman" w:cs="Times New Roman"/>
          <w:sz w:val="24"/>
          <w:szCs w:val="24"/>
          <w:u w:val="single"/>
          <w:lang w:eastAsia="pl-PL"/>
        </w:rPr>
        <w:t xml:space="preserve">ZAŁĄCZNIK I - INFORMACJE DOTYCZĄCE OFERT CZĘŚCIOWYCH </w:t>
      </w:r>
    </w:p>
    <w:p w:rsidR="00432A8C" w:rsidRPr="00432A8C" w:rsidRDefault="00432A8C" w:rsidP="00432A8C">
      <w:pPr>
        <w:spacing w:after="0" w:line="240" w:lineRule="auto"/>
        <w:rPr>
          <w:rFonts w:ascii="Times New Roman" w:eastAsia="Times New Roman" w:hAnsi="Times New Roman" w:cs="Times New Roman"/>
          <w:sz w:val="24"/>
          <w:szCs w:val="24"/>
          <w:lang w:eastAsia="pl-PL"/>
        </w:rPr>
      </w:pPr>
    </w:p>
    <w:p w:rsidR="00432A8C" w:rsidRPr="00432A8C" w:rsidRDefault="00432A8C" w:rsidP="00432A8C">
      <w:pPr>
        <w:spacing w:after="0" w:line="240" w:lineRule="auto"/>
        <w:rPr>
          <w:rFonts w:ascii="Times New Roman" w:eastAsia="Times New Roman" w:hAnsi="Times New Roman" w:cs="Times New Roman"/>
          <w:sz w:val="24"/>
          <w:szCs w:val="24"/>
          <w:lang w:eastAsia="pl-PL"/>
        </w:rPr>
      </w:pPr>
    </w:p>
    <w:p w:rsidR="00432A8C" w:rsidRPr="00432A8C" w:rsidRDefault="00432A8C" w:rsidP="00432A8C">
      <w:pPr>
        <w:spacing w:after="240" w:line="240" w:lineRule="auto"/>
        <w:rPr>
          <w:rFonts w:ascii="Times New Roman" w:eastAsia="Times New Roman" w:hAnsi="Times New Roman" w:cs="Times New Roman"/>
          <w:sz w:val="24"/>
          <w:szCs w:val="24"/>
          <w:lang w:eastAsia="pl-PL"/>
        </w:rPr>
      </w:pPr>
    </w:p>
    <w:p w:rsidR="00432A8C" w:rsidRPr="00432A8C" w:rsidRDefault="00432A8C" w:rsidP="00432A8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2A8C" w:rsidRPr="00432A8C" w:rsidTr="00432A8C">
        <w:trPr>
          <w:tblCellSpacing w:w="15" w:type="dxa"/>
        </w:trPr>
        <w:tc>
          <w:tcPr>
            <w:tcW w:w="0" w:type="auto"/>
            <w:vAlign w:val="center"/>
            <w:hideMark/>
          </w:tcPr>
          <w:p w:rsidR="00432A8C" w:rsidRPr="00432A8C" w:rsidRDefault="00432A8C" w:rsidP="00432A8C">
            <w:pPr>
              <w:spacing w:after="0" w:line="240" w:lineRule="auto"/>
              <w:rPr>
                <w:rFonts w:ascii="Times New Roman" w:eastAsia="Times New Roman" w:hAnsi="Times New Roman" w:cs="Times New Roman"/>
                <w:sz w:val="24"/>
                <w:szCs w:val="24"/>
                <w:lang w:eastAsia="pl-PL"/>
              </w:rPr>
            </w:pPr>
          </w:p>
        </w:tc>
      </w:tr>
    </w:tbl>
    <w:p w:rsidR="00372F98" w:rsidRDefault="00432A8C">
      <w:bookmarkStart w:id="0" w:name="_GoBack"/>
      <w:bookmarkEnd w:id="0"/>
    </w:p>
    <w:sectPr w:rsidR="00372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8C"/>
    <w:rsid w:val="00432A8C"/>
    <w:rsid w:val="00752A0A"/>
    <w:rsid w:val="00BD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572">
      <w:bodyDiv w:val="1"/>
      <w:marLeft w:val="0"/>
      <w:marRight w:val="0"/>
      <w:marTop w:val="0"/>
      <w:marBottom w:val="0"/>
      <w:divBdr>
        <w:top w:val="none" w:sz="0" w:space="0" w:color="auto"/>
        <w:left w:val="none" w:sz="0" w:space="0" w:color="auto"/>
        <w:bottom w:val="none" w:sz="0" w:space="0" w:color="auto"/>
        <w:right w:val="none" w:sz="0" w:space="0" w:color="auto"/>
      </w:divBdr>
      <w:divsChild>
        <w:div w:id="960234256">
          <w:marLeft w:val="0"/>
          <w:marRight w:val="0"/>
          <w:marTop w:val="0"/>
          <w:marBottom w:val="0"/>
          <w:divBdr>
            <w:top w:val="none" w:sz="0" w:space="0" w:color="auto"/>
            <w:left w:val="none" w:sz="0" w:space="0" w:color="auto"/>
            <w:bottom w:val="none" w:sz="0" w:space="0" w:color="auto"/>
            <w:right w:val="none" w:sz="0" w:space="0" w:color="auto"/>
          </w:divBdr>
          <w:divsChild>
            <w:div w:id="406921913">
              <w:marLeft w:val="0"/>
              <w:marRight w:val="0"/>
              <w:marTop w:val="0"/>
              <w:marBottom w:val="0"/>
              <w:divBdr>
                <w:top w:val="none" w:sz="0" w:space="0" w:color="auto"/>
                <w:left w:val="none" w:sz="0" w:space="0" w:color="auto"/>
                <w:bottom w:val="none" w:sz="0" w:space="0" w:color="auto"/>
                <w:right w:val="none" w:sz="0" w:space="0" w:color="auto"/>
              </w:divBdr>
            </w:div>
            <w:div w:id="413280913">
              <w:marLeft w:val="0"/>
              <w:marRight w:val="0"/>
              <w:marTop w:val="0"/>
              <w:marBottom w:val="0"/>
              <w:divBdr>
                <w:top w:val="none" w:sz="0" w:space="0" w:color="auto"/>
                <w:left w:val="none" w:sz="0" w:space="0" w:color="auto"/>
                <w:bottom w:val="none" w:sz="0" w:space="0" w:color="auto"/>
                <w:right w:val="none" w:sz="0" w:space="0" w:color="auto"/>
              </w:divBdr>
            </w:div>
            <w:div w:id="518663097">
              <w:marLeft w:val="0"/>
              <w:marRight w:val="0"/>
              <w:marTop w:val="0"/>
              <w:marBottom w:val="0"/>
              <w:divBdr>
                <w:top w:val="none" w:sz="0" w:space="0" w:color="auto"/>
                <w:left w:val="none" w:sz="0" w:space="0" w:color="auto"/>
                <w:bottom w:val="none" w:sz="0" w:space="0" w:color="auto"/>
                <w:right w:val="none" w:sz="0" w:space="0" w:color="auto"/>
              </w:divBdr>
              <w:divsChild>
                <w:div w:id="541676080">
                  <w:marLeft w:val="0"/>
                  <w:marRight w:val="0"/>
                  <w:marTop w:val="0"/>
                  <w:marBottom w:val="0"/>
                  <w:divBdr>
                    <w:top w:val="none" w:sz="0" w:space="0" w:color="auto"/>
                    <w:left w:val="none" w:sz="0" w:space="0" w:color="auto"/>
                    <w:bottom w:val="none" w:sz="0" w:space="0" w:color="auto"/>
                    <w:right w:val="none" w:sz="0" w:space="0" w:color="auto"/>
                  </w:divBdr>
                </w:div>
              </w:divsChild>
            </w:div>
            <w:div w:id="1564171793">
              <w:marLeft w:val="0"/>
              <w:marRight w:val="0"/>
              <w:marTop w:val="0"/>
              <w:marBottom w:val="0"/>
              <w:divBdr>
                <w:top w:val="none" w:sz="0" w:space="0" w:color="auto"/>
                <w:left w:val="none" w:sz="0" w:space="0" w:color="auto"/>
                <w:bottom w:val="none" w:sz="0" w:space="0" w:color="auto"/>
                <w:right w:val="none" w:sz="0" w:space="0" w:color="auto"/>
              </w:divBdr>
              <w:divsChild>
                <w:div w:id="2085687086">
                  <w:marLeft w:val="0"/>
                  <w:marRight w:val="0"/>
                  <w:marTop w:val="0"/>
                  <w:marBottom w:val="0"/>
                  <w:divBdr>
                    <w:top w:val="none" w:sz="0" w:space="0" w:color="auto"/>
                    <w:left w:val="none" w:sz="0" w:space="0" w:color="auto"/>
                    <w:bottom w:val="none" w:sz="0" w:space="0" w:color="auto"/>
                    <w:right w:val="none" w:sz="0" w:space="0" w:color="auto"/>
                  </w:divBdr>
                </w:div>
              </w:divsChild>
            </w:div>
            <w:div w:id="2009169796">
              <w:marLeft w:val="0"/>
              <w:marRight w:val="0"/>
              <w:marTop w:val="0"/>
              <w:marBottom w:val="0"/>
              <w:divBdr>
                <w:top w:val="none" w:sz="0" w:space="0" w:color="auto"/>
                <w:left w:val="none" w:sz="0" w:space="0" w:color="auto"/>
                <w:bottom w:val="none" w:sz="0" w:space="0" w:color="auto"/>
                <w:right w:val="none" w:sz="0" w:space="0" w:color="auto"/>
              </w:divBdr>
              <w:divsChild>
                <w:div w:id="1130325498">
                  <w:marLeft w:val="0"/>
                  <w:marRight w:val="0"/>
                  <w:marTop w:val="0"/>
                  <w:marBottom w:val="0"/>
                  <w:divBdr>
                    <w:top w:val="none" w:sz="0" w:space="0" w:color="auto"/>
                    <w:left w:val="none" w:sz="0" w:space="0" w:color="auto"/>
                    <w:bottom w:val="none" w:sz="0" w:space="0" w:color="auto"/>
                    <w:right w:val="none" w:sz="0" w:space="0" w:color="auto"/>
                  </w:divBdr>
                </w:div>
                <w:div w:id="1479611258">
                  <w:marLeft w:val="0"/>
                  <w:marRight w:val="0"/>
                  <w:marTop w:val="0"/>
                  <w:marBottom w:val="0"/>
                  <w:divBdr>
                    <w:top w:val="none" w:sz="0" w:space="0" w:color="auto"/>
                    <w:left w:val="none" w:sz="0" w:space="0" w:color="auto"/>
                    <w:bottom w:val="none" w:sz="0" w:space="0" w:color="auto"/>
                    <w:right w:val="none" w:sz="0" w:space="0" w:color="auto"/>
                  </w:divBdr>
                </w:div>
                <w:div w:id="1120758122">
                  <w:marLeft w:val="0"/>
                  <w:marRight w:val="0"/>
                  <w:marTop w:val="0"/>
                  <w:marBottom w:val="0"/>
                  <w:divBdr>
                    <w:top w:val="none" w:sz="0" w:space="0" w:color="auto"/>
                    <w:left w:val="none" w:sz="0" w:space="0" w:color="auto"/>
                    <w:bottom w:val="none" w:sz="0" w:space="0" w:color="auto"/>
                    <w:right w:val="none" w:sz="0" w:space="0" w:color="auto"/>
                  </w:divBdr>
                </w:div>
                <w:div w:id="957490151">
                  <w:marLeft w:val="0"/>
                  <w:marRight w:val="0"/>
                  <w:marTop w:val="0"/>
                  <w:marBottom w:val="0"/>
                  <w:divBdr>
                    <w:top w:val="none" w:sz="0" w:space="0" w:color="auto"/>
                    <w:left w:val="none" w:sz="0" w:space="0" w:color="auto"/>
                    <w:bottom w:val="none" w:sz="0" w:space="0" w:color="auto"/>
                    <w:right w:val="none" w:sz="0" w:space="0" w:color="auto"/>
                  </w:divBdr>
                </w:div>
              </w:divsChild>
            </w:div>
            <w:div w:id="682123697">
              <w:marLeft w:val="0"/>
              <w:marRight w:val="0"/>
              <w:marTop w:val="0"/>
              <w:marBottom w:val="0"/>
              <w:divBdr>
                <w:top w:val="none" w:sz="0" w:space="0" w:color="auto"/>
                <w:left w:val="none" w:sz="0" w:space="0" w:color="auto"/>
                <w:bottom w:val="none" w:sz="0" w:space="0" w:color="auto"/>
                <w:right w:val="none" w:sz="0" w:space="0" w:color="auto"/>
              </w:divBdr>
              <w:divsChild>
                <w:div w:id="547297952">
                  <w:marLeft w:val="0"/>
                  <w:marRight w:val="0"/>
                  <w:marTop w:val="0"/>
                  <w:marBottom w:val="0"/>
                  <w:divBdr>
                    <w:top w:val="none" w:sz="0" w:space="0" w:color="auto"/>
                    <w:left w:val="none" w:sz="0" w:space="0" w:color="auto"/>
                    <w:bottom w:val="none" w:sz="0" w:space="0" w:color="auto"/>
                    <w:right w:val="none" w:sz="0" w:space="0" w:color="auto"/>
                  </w:divBdr>
                </w:div>
                <w:div w:id="2042321749">
                  <w:marLeft w:val="0"/>
                  <w:marRight w:val="0"/>
                  <w:marTop w:val="0"/>
                  <w:marBottom w:val="0"/>
                  <w:divBdr>
                    <w:top w:val="none" w:sz="0" w:space="0" w:color="auto"/>
                    <w:left w:val="none" w:sz="0" w:space="0" w:color="auto"/>
                    <w:bottom w:val="none" w:sz="0" w:space="0" w:color="auto"/>
                    <w:right w:val="none" w:sz="0" w:space="0" w:color="auto"/>
                  </w:divBdr>
                </w:div>
                <w:div w:id="1722754785">
                  <w:marLeft w:val="0"/>
                  <w:marRight w:val="0"/>
                  <w:marTop w:val="0"/>
                  <w:marBottom w:val="0"/>
                  <w:divBdr>
                    <w:top w:val="none" w:sz="0" w:space="0" w:color="auto"/>
                    <w:left w:val="none" w:sz="0" w:space="0" w:color="auto"/>
                    <w:bottom w:val="none" w:sz="0" w:space="0" w:color="auto"/>
                    <w:right w:val="none" w:sz="0" w:space="0" w:color="auto"/>
                  </w:divBdr>
                </w:div>
                <w:div w:id="247471237">
                  <w:marLeft w:val="0"/>
                  <w:marRight w:val="0"/>
                  <w:marTop w:val="0"/>
                  <w:marBottom w:val="0"/>
                  <w:divBdr>
                    <w:top w:val="none" w:sz="0" w:space="0" w:color="auto"/>
                    <w:left w:val="none" w:sz="0" w:space="0" w:color="auto"/>
                    <w:bottom w:val="none" w:sz="0" w:space="0" w:color="auto"/>
                    <w:right w:val="none" w:sz="0" w:space="0" w:color="auto"/>
                  </w:divBdr>
                </w:div>
                <w:div w:id="61363519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 w:id="672071851">
                  <w:marLeft w:val="0"/>
                  <w:marRight w:val="0"/>
                  <w:marTop w:val="0"/>
                  <w:marBottom w:val="0"/>
                  <w:divBdr>
                    <w:top w:val="none" w:sz="0" w:space="0" w:color="auto"/>
                    <w:left w:val="none" w:sz="0" w:space="0" w:color="auto"/>
                    <w:bottom w:val="none" w:sz="0" w:space="0" w:color="auto"/>
                    <w:right w:val="none" w:sz="0" w:space="0" w:color="auto"/>
                  </w:divBdr>
                </w:div>
              </w:divsChild>
            </w:div>
            <w:div w:id="510336179">
              <w:marLeft w:val="0"/>
              <w:marRight w:val="0"/>
              <w:marTop w:val="0"/>
              <w:marBottom w:val="0"/>
              <w:divBdr>
                <w:top w:val="none" w:sz="0" w:space="0" w:color="auto"/>
                <w:left w:val="none" w:sz="0" w:space="0" w:color="auto"/>
                <w:bottom w:val="none" w:sz="0" w:space="0" w:color="auto"/>
                <w:right w:val="none" w:sz="0" w:space="0" w:color="auto"/>
              </w:divBdr>
              <w:divsChild>
                <w:div w:id="1607617839">
                  <w:marLeft w:val="0"/>
                  <w:marRight w:val="0"/>
                  <w:marTop w:val="0"/>
                  <w:marBottom w:val="0"/>
                  <w:divBdr>
                    <w:top w:val="none" w:sz="0" w:space="0" w:color="auto"/>
                    <w:left w:val="none" w:sz="0" w:space="0" w:color="auto"/>
                    <w:bottom w:val="none" w:sz="0" w:space="0" w:color="auto"/>
                    <w:right w:val="none" w:sz="0" w:space="0" w:color="auto"/>
                  </w:divBdr>
                </w:div>
                <w:div w:id="1269043981">
                  <w:marLeft w:val="0"/>
                  <w:marRight w:val="0"/>
                  <w:marTop w:val="0"/>
                  <w:marBottom w:val="0"/>
                  <w:divBdr>
                    <w:top w:val="none" w:sz="0" w:space="0" w:color="auto"/>
                    <w:left w:val="none" w:sz="0" w:space="0" w:color="auto"/>
                    <w:bottom w:val="none" w:sz="0" w:space="0" w:color="auto"/>
                    <w:right w:val="none" w:sz="0" w:space="0" w:color="auto"/>
                  </w:divBdr>
                </w:div>
              </w:divsChild>
            </w:div>
            <w:div w:id="672143642">
              <w:marLeft w:val="0"/>
              <w:marRight w:val="0"/>
              <w:marTop w:val="0"/>
              <w:marBottom w:val="0"/>
              <w:divBdr>
                <w:top w:val="none" w:sz="0" w:space="0" w:color="auto"/>
                <w:left w:val="none" w:sz="0" w:space="0" w:color="auto"/>
                <w:bottom w:val="none" w:sz="0" w:space="0" w:color="auto"/>
                <w:right w:val="none" w:sz="0" w:space="0" w:color="auto"/>
              </w:divBdr>
              <w:divsChild>
                <w:div w:id="50858001">
                  <w:marLeft w:val="0"/>
                  <w:marRight w:val="0"/>
                  <w:marTop w:val="0"/>
                  <w:marBottom w:val="0"/>
                  <w:divBdr>
                    <w:top w:val="none" w:sz="0" w:space="0" w:color="auto"/>
                    <w:left w:val="none" w:sz="0" w:space="0" w:color="auto"/>
                    <w:bottom w:val="none" w:sz="0" w:space="0" w:color="auto"/>
                    <w:right w:val="none" w:sz="0" w:space="0" w:color="auto"/>
                  </w:divBdr>
                </w:div>
                <w:div w:id="33820310">
                  <w:marLeft w:val="0"/>
                  <w:marRight w:val="0"/>
                  <w:marTop w:val="0"/>
                  <w:marBottom w:val="0"/>
                  <w:divBdr>
                    <w:top w:val="none" w:sz="0" w:space="0" w:color="auto"/>
                    <w:left w:val="none" w:sz="0" w:space="0" w:color="auto"/>
                    <w:bottom w:val="none" w:sz="0" w:space="0" w:color="auto"/>
                    <w:right w:val="none" w:sz="0" w:space="0" w:color="auto"/>
                  </w:divBdr>
                </w:div>
                <w:div w:id="457336434">
                  <w:marLeft w:val="0"/>
                  <w:marRight w:val="0"/>
                  <w:marTop w:val="0"/>
                  <w:marBottom w:val="0"/>
                  <w:divBdr>
                    <w:top w:val="none" w:sz="0" w:space="0" w:color="auto"/>
                    <w:left w:val="none" w:sz="0" w:space="0" w:color="auto"/>
                    <w:bottom w:val="none" w:sz="0" w:space="0" w:color="auto"/>
                    <w:right w:val="none" w:sz="0" w:space="0" w:color="auto"/>
                  </w:divBdr>
                </w:div>
                <w:div w:id="1518810507">
                  <w:marLeft w:val="0"/>
                  <w:marRight w:val="0"/>
                  <w:marTop w:val="0"/>
                  <w:marBottom w:val="0"/>
                  <w:divBdr>
                    <w:top w:val="none" w:sz="0" w:space="0" w:color="auto"/>
                    <w:left w:val="none" w:sz="0" w:space="0" w:color="auto"/>
                    <w:bottom w:val="none" w:sz="0" w:space="0" w:color="auto"/>
                    <w:right w:val="none" w:sz="0" w:space="0" w:color="auto"/>
                  </w:divBdr>
                </w:div>
                <w:div w:id="986710445">
                  <w:marLeft w:val="0"/>
                  <w:marRight w:val="0"/>
                  <w:marTop w:val="0"/>
                  <w:marBottom w:val="0"/>
                  <w:divBdr>
                    <w:top w:val="none" w:sz="0" w:space="0" w:color="auto"/>
                    <w:left w:val="none" w:sz="0" w:space="0" w:color="auto"/>
                    <w:bottom w:val="none" w:sz="0" w:space="0" w:color="auto"/>
                    <w:right w:val="none" w:sz="0" w:space="0" w:color="auto"/>
                  </w:divBdr>
                </w:div>
                <w:div w:id="1596085865">
                  <w:marLeft w:val="0"/>
                  <w:marRight w:val="0"/>
                  <w:marTop w:val="0"/>
                  <w:marBottom w:val="0"/>
                  <w:divBdr>
                    <w:top w:val="none" w:sz="0" w:space="0" w:color="auto"/>
                    <w:left w:val="none" w:sz="0" w:space="0" w:color="auto"/>
                    <w:bottom w:val="none" w:sz="0" w:space="0" w:color="auto"/>
                    <w:right w:val="none" w:sz="0" w:space="0" w:color="auto"/>
                  </w:divBdr>
                </w:div>
              </w:divsChild>
            </w:div>
            <w:div w:id="734161003">
              <w:marLeft w:val="0"/>
              <w:marRight w:val="0"/>
              <w:marTop w:val="0"/>
              <w:marBottom w:val="0"/>
              <w:divBdr>
                <w:top w:val="none" w:sz="0" w:space="0" w:color="auto"/>
                <w:left w:val="none" w:sz="0" w:space="0" w:color="auto"/>
                <w:bottom w:val="none" w:sz="0" w:space="0" w:color="auto"/>
                <w:right w:val="none" w:sz="0" w:space="0" w:color="auto"/>
              </w:divBdr>
              <w:divsChild>
                <w:div w:id="6643286">
                  <w:marLeft w:val="0"/>
                  <w:marRight w:val="0"/>
                  <w:marTop w:val="0"/>
                  <w:marBottom w:val="0"/>
                  <w:divBdr>
                    <w:top w:val="none" w:sz="0" w:space="0" w:color="auto"/>
                    <w:left w:val="none" w:sz="0" w:space="0" w:color="auto"/>
                    <w:bottom w:val="none" w:sz="0" w:space="0" w:color="auto"/>
                    <w:right w:val="none" w:sz="0" w:space="0" w:color="auto"/>
                  </w:divBdr>
                </w:div>
                <w:div w:id="511116075">
                  <w:marLeft w:val="0"/>
                  <w:marRight w:val="0"/>
                  <w:marTop w:val="0"/>
                  <w:marBottom w:val="0"/>
                  <w:divBdr>
                    <w:top w:val="none" w:sz="0" w:space="0" w:color="auto"/>
                    <w:left w:val="none" w:sz="0" w:space="0" w:color="auto"/>
                    <w:bottom w:val="none" w:sz="0" w:space="0" w:color="auto"/>
                    <w:right w:val="none" w:sz="0" w:space="0" w:color="auto"/>
                  </w:divBdr>
                </w:div>
                <w:div w:id="250703996">
                  <w:marLeft w:val="0"/>
                  <w:marRight w:val="0"/>
                  <w:marTop w:val="0"/>
                  <w:marBottom w:val="0"/>
                  <w:divBdr>
                    <w:top w:val="none" w:sz="0" w:space="0" w:color="auto"/>
                    <w:left w:val="none" w:sz="0" w:space="0" w:color="auto"/>
                    <w:bottom w:val="none" w:sz="0" w:space="0" w:color="auto"/>
                    <w:right w:val="none" w:sz="0" w:space="0" w:color="auto"/>
                  </w:divBdr>
                </w:div>
                <w:div w:id="1818494922">
                  <w:marLeft w:val="0"/>
                  <w:marRight w:val="0"/>
                  <w:marTop w:val="0"/>
                  <w:marBottom w:val="0"/>
                  <w:divBdr>
                    <w:top w:val="none" w:sz="0" w:space="0" w:color="auto"/>
                    <w:left w:val="none" w:sz="0" w:space="0" w:color="auto"/>
                    <w:bottom w:val="none" w:sz="0" w:space="0" w:color="auto"/>
                    <w:right w:val="none" w:sz="0" w:space="0" w:color="auto"/>
                  </w:divBdr>
                </w:div>
                <w:div w:id="1350569751">
                  <w:marLeft w:val="0"/>
                  <w:marRight w:val="0"/>
                  <w:marTop w:val="0"/>
                  <w:marBottom w:val="0"/>
                  <w:divBdr>
                    <w:top w:val="none" w:sz="0" w:space="0" w:color="auto"/>
                    <w:left w:val="none" w:sz="0" w:space="0" w:color="auto"/>
                    <w:bottom w:val="none" w:sz="0" w:space="0" w:color="auto"/>
                    <w:right w:val="none" w:sz="0" w:space="0" w:color="auto"/>
                  </w:divBdr>
                </w:div>
                <w:div w:id="1955936925">
                  <w:marLeft w:val="0"/>
                  <w:marRight w:val="0"/>
                  <w:marTop w:val="0"/>
                  <w:marBottom w:val="0"/>
                  <w:divBdr>
                    <w:top w:val="none" w:sz="0" w:space="0" w:color="auto"/>
                    <w:left w:val="none" w:sz="0" w:space="0" w:color="auto"/>
                    <w:bottom w:val="none" w:sz="0" w:space="0" w:color="auto"/>
                    <w:right w:val="none" w:sz="0" w:space="0" w:color="auto"/>
                  </w:divBdr>
                </w:div>
                <w:div w:id="826555625">
                  <w:marLeft w:val="0"/>
                  <w:marRight w:val="0"/>
                  <w:marTop w:val="0"/>
                  <w:marBottom w:val="0"/>
                  <w:divBdr>
                    <w:top w:val="none" w:sz="0" w:space="0" w:color="auto"/>
                    <w:left w:val="none" w:sz="0" w:space="0" w:color="auto"/>
                    <w:bottom w:val="none" w:sz="0" w:space="0" w:color="auto"/>
                    <w:right w:val="none" w:sz="0" w:space="0" w:color="auto"/>
                  </w:divBdr>
                </w:div>
                <w:div w:id="865872183">
                  <w:marLeft w:val="0"/>
                  <w:marRight w:val="0"/>
                  <w:marTop w:val="0"/>
                  <w:marBottom w:val="0"/>
                  <w:divBdr>
                    <w:top w:val="none" w:sz="0" w:space="0" w:color="auto"/>
                    <w:left w:val="none" w:sz="0" w:space="0" w:color="auto"/>
                    <w:bottom w:val="none" w:sz="0" w:space="0" w:color="auto"/>
                    <w:right w:val="none" w:sz="0" w:space="0" w:color="auto"/>
                  </w:divBdr>
                </w:div>
              </w:divsChild>
            </w:div>
            <w:div w:id="20931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3583</Words>
  <Characters>21504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Mitkiewicz</dc:creator>
  <cp:lastModifiedBy>Anna Mitkiewicz</cp:lastModifiedBy>
  <cp:revision>1</cp:revision>
  <dcterms:created xsi:type="dcterms:W3CDTF">2018-08-28T09:27:00Z</dcterms:created>
  <dcterms:modified xsi:type="dcterms:W3CDTF">2018-08-28T09:28:00Z</dcterms:modified>
</cp:coreProperties>
</file>